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E33A3" w:rsidTr="00251C24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3" w:rsidRDefault="006E33A3" w:rsidP="00251C24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6E33A3" w:rsidRPr="00531C11" w:rsidRDefault="006E33A3" w:rsidP="00251C24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bookmarkStart w:id="0" w:name="_GoBack"/>
            <w:bookmarkEnd w:id="0"/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6E33A3" w:rsidRPr="00531C11" w:rsidTr="00251C24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3A3" w:rsidRDefault="006E33A3" w:rsidP="00251C2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0AE39F0" wp14:editId="06F15447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733AE216" wp14:editId="35004BF8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33A3" w:rsidRPr="00531C11" w:rsidRDefault="006E33A3" w:rsidP="00251C2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3A3" w:rsidRPr="00531C11" w:rsidRDefault="006E33A3" w:rsidP="00251C24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6E33A3" w:rsidRPr="00531C11" w:rsidRDefault="006E33A3" w:rsidP="00251C24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6E33A3" w:rsidRPr="00531C11" w:rsidRDefault="006E33A3" w:rsidP="00251C24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6E33A3" w:rsidRPr="00531C11" w:rsidRDefault="006E33A3" w:rsidP="00251C24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6E33A3" w:rsidRPr="00531C11" w:rsidRDefault="006E33A3" w:rsidP="00251C24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6E33A3" w:rsidRPr="00531C11" w:rsidRDefault="006E33A3" w:rsidP="00251C24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21</w:t>
                  </w:r>
                </w:p>
                <w:p w:rsidR="006E33A3" w:rsidRPr="006E33A3" w:rsidRDefault="006E33A3" w:rsidP="006E33A3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color w:val="464C55"/>
                      <w:sz w:val="28"/>
                      <w:szCs w:val="28"/>
                    </w:rPr>
                  </w:pPr>
                  <w:r w:rsidRPr="006E33A3">
                    <w:rPr>
                      <w:rStyle w:val="s10"/>
                      <w:b/>
                      <w:bCs/>
                      <w:color w:val="464C55"/>
                      <w:sz w:val="28"/>
                      <w:szCs w:val="28"/>
                      <w:highlight w:val="lightGray"/>
                    </w:rPr>
                    <w:t>Н</w:t>
                  </w:r>
                  <w:r w:rsidRPr="006E33A3">
                    <w:rPr>
                      <w:rStyle w:val="s10"/>
                      <w:b/>
                      <w:bCs/>
                      <w:color w:val="464C55"/>
                      <w:sz w:val="28"/>
                      <w:szCs w:val="28"/>
                      <w:highlight w:val="lightGray"/>
                    </w:rPr>
                    <w:t>овое Положение об особенностях порядка исчисления средней заработной платы</w:t>
                  </w:r>
                </w:p>
                <w:p w:rsidR="006E33A3" w:rsidRPr="008C17D0" w:rsidRDefault="006E33A3" w:rsidP="00251C24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</w:p>
              </w:tc>
            </w:tr>
          </w:tbl>
          <w:p w:rsidR="006E33A3" w:rsidRPr="006E33A3" w:rsidRDefault="006E33A3" w:rsidP="006E33A3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8"/>
                <w:szCs w:val="28"/>
              </w:rPr>
            </w:pPr>
            <w:r w:rsidRPr="006E33A3">
              <w:rPr>
                <w:rStyle w:val="s10"/>
                <w:b/>
                <w:bCs/>
                <w:color w:val="464C55"/>
                <w:sz w:val="28"/>
                <w:szCs w:val="28"/>
              </w:rPr>
              <w:t>Утверждено новое Положение об особенностях порядка исчисления средней заработной платы</w:t>
            </w:r>
          </w:p>
          <w:p w:rsidR="006E33A3" w:rsidRPr="006E33A3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hyperlink r:id="rId7" w:anchor="/document/411933396/entry/0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Постановление Правительства РФ от 24 апреля 2025 г. N 540</w:t>
              </w:r>
            </w:hyperlink>
          </w:p>
          <w:p w:rsidR="006E33A3" w:rsidRPr="006E33A3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E33A3">
              <w:rPr>
                <w:color w:val="22272F"/>
                <w:sz w:val="28"/>
                <w:szCs w:val="28"/>
              </w:rPr>
              <w:t>В рамках реализации механизма "</w:t>
            </w:r>
            <w:hyperlink r:id="rId8" w:anchor="/document/400170320/entry/10869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регуляторной гильотины</w:t>
              </w:r>
            </w:hyperlink>
            <w:r w:rsidRPr="006E33A3">
              <w:rPr>
                <w:color w:val="22272F"/>
                <w:sz w:val="28"/>
                <w:szCs w:val="28"/>
              </w:rPr>
              <w:t>" утверждены новые особенности порядка исчисления средней заработной платы.</w:t>
            </w:r>
          </w:p>
          <w:p w:rsidR="006E33A3" w:rsidRPr="006E33A3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E33A3">
              <w:rPr>
                <w:color w:val="22272F"/>
                <w:sz w:val="28"/>
                <w:szCs w:val="28"/>
              </w:rPr>
              <w:t>В частности, скорректированы некоторые виды </w:t>
            </w:r>
            <w:hyperlink r:id="rId9" w:anchor="/document/411933396/entry/1002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выплат</w:t>
              </w:r>
            </w:hyperlink>
            <w:r w:rsidRPr="006E33A3">
              <w:rPr>
                <w:color w:val="22272F"/>
                <w:sz w:val="28"/>
                <w:szCs w:val="28"/>
              </w:rPr>
              <w:t>, которые учитываются для расчета среднего заработка. Например, в новом </w:t>
            </w:r>
            <w:hyperlink r:id="rId10" w:anchor="/document/411933396/entry/10210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порядке</w:t>
              </w:r>
            </w:hyperlink>
            <w:r w:rsidRPr="006E33A3">
              <w:rPr>
                <w:color w:val="22272F"/>
                <w:sz w:val="28"/>
                <w:szCs w:val="28"/>
              </w:rPr>
              <w:t> для расчета среднего заработка учитываются надбавки и доплаты за профессиональное мастерство, классность, выслугу лет (стаж работы), знание иностранного языка и т.д. В действующем </w:t>
            </w:r>
            <w:hyperlink r:id="rId11" w:anchor="/document/12158040/entry/10210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порядке</w:t>
              </w:r>
            </w:hyperlink>
            <w:r w:rsidRPr="006E33A3">
              <w:rPr>
                <w:color w:val="22272F"/>
                <w:sz w:val="28"/>
                <w:szCs w:val="28"/>
              </w:rPr>
              <w:t> учитываются надбавки и доплаты к тарифным ставкам, окладам (должностным окладам) за профессиональное мастерство, классность, выслугу лет (стаж работы), знание иностранного языка и т.д. Также для расчета среднего заработка будут учитываться не только премии и вознаграждения, но и денежные поощрения.</w:t>
            </w:r>
          </w:p>
          <w:p w:rsidR="006E33A3" w:rsidRPr="006E33A3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E33A3">
              <w:rPr>
                <w:color w:val="22272F"/>
                <w:sz w:val="28"/>
                <w:szCs w:val="28"/>
              </w:rPr>
              <w:t>Кроме того, новый </w:t>
            </w:r>
            <w:hyperlink r:id="rId12" w:anchor="/document/411933396/entry/1009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порядок</w:t>
              </w:r>
            </w:hyperlink>
            <w:r w:rsidRPr="006E33A3">
              <w:rPr>
                <w:color w:val="22272F"/>
                <w:sz w:val="28"/>
                <w:szCs w:val="28"/>
              </w:rPr>
              <w:t> устанавливает особый порядок определения среднего заработка для выплаты выходного пособия. Его будут определять путем умножения среднего дневного заработка на среднее количество рабочих дней, приходящихся на один месяц в году. При </w:t>
            </w:r>
            <w:hyperlink r:id="rId13" w:anchor="/document/411933396/entry/1010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суммированном учете</w:t>
              </w:r>
            </w:hyperlink>
            <w:r w:rsidRPr="006E33A3">
              <w:rPr>
                <w:color w:val="22272F"/>
                <w:sz w:val="28"/>
                <w:szCs w:val="28"/>
              </w:rPr>
              <w:t> рабочего времени - умножением среднего часового заработка на среднее количество рабочих часов, приходящихся на один месяц в году.</w:t>
            </w:r>
          </w:p>
          <w:p w:rsidR="006E33A3" w:rsidRPr="006E33A3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6E33A3">
              <w:rPr>
                <w:color w:val="22272F"/>
                <w:sz w:val="28"/>
                <w:szCs w:val="28"/>
              </w:rPr>
              <w:t>Новый порядок исчисления средней заработной платы начнет действовать с 1 сентября 2025 года. </w:t>
            </w:r>
            <w:hyperlink r:id="rId14" w:anchor="/document/12158040/entry/0" w:history="1">
              <w:r w:rsidRPr="006E33A3">
                <w:rPr>
                  <w:rStyle w:val="a4"/>
                  <w:color w:val="3272C0"/>
                  <w:sz w:val="28"/>
                  <w:szCs w:val="28"/>
                </w:rPr>
                <w:t>Действующей порядок</w:t>
              </w:r>
            </w:hyperlink>
            <w:r w:rsidRPr="006E33A3">
              <w:rPr>
                <w:color w:val="22272F"/>
                <w:sz w:val="28"/>
                <w:szCs w:val="28"/>
              </w:rPr>
              <w:t> с указанной даты будет упразднен.</w:t>
            </w:r>
          </w:p>
          <w:p w:rsidR="006E33A3" w:rsidRPr="006379C8" w:rsidRDefault="006E33A3" w:rsidP="006E33A3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6E33A3" w:rsidRPr="00B54EC3" w:rsidTr="00251C2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3" w:rsidRPr="00B54EC3" w:rsidRDefault="006E33A3" w:rsidP="00251C24">
            <w:pPr>
              <w:pStyle w:val="s1"/>
              <w:shd w:val="clear" w:color="auto" w:fill="FFFFFF"/>
              <w:jc w:val="both"/>
            </w:pPr>
          </w:p>
        </w:tc>
      </w:tr>
      <w:tr w:rsidR="006E33A3" w:rsidTr="00251C2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3" w:rsidRDefault="006E33A3" w:rsidP="00251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33A3" w:rsidRPr="00D52B05" w:rsidRDefault="006E33A3" w:rsidP="00251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6E33A3" w:rsidRPr="00D52B05" w:rsidRDefault="006E33A3" w:rsidP="00251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E33A3" w:rsidRPr="00D52B05" w:rsidRDefault="006E33A3" w:rsidP="00251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6E33A3" w:rsidRDefault="006E33A3" w:rsidP="00251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5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6E33A3" w:rsidRDefault="006E33A3" w:rsidP="006E33A3"/>
    <w:p w:rsidR="006E33A3" w:rsidRDefault="006E33A3" w:rsidP="006E33A3"/>
    <w:p w:rsidR="006E33A3" w:rsidRDefault="006E33A3" w:rsidP="006E33A3"/>
    <w:p w:rsidR="001339BF" w:rsidRDefault="006E33A3"/>
    <w:sectPr w:rsidR="001339BF" w:rsidSect="006E33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3"/>
    <w:rsid w:val="001545F9"/>
    <w:rsid w:val="006E33A3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0D80"/>
  <w15:chartTrackingRefBased/>
  <w15:docId w15:val="{3939BD5F-5520-489B-954A-2E222EF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E3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E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3A3"/>
    <w:rPr>
      <w:color w:val="0000FF"/>
      <w:u w:val="single"/>
    </w:rPr>
  </w:style>
  <w:style w:type="paragraph" w:customStyle="1" w:styleId="s1">
    <w:name w:val="s_1"/>
    <w:basedOn w:val="a"/>
    <w:rsid w:val="006E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6E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seur.ru/kaluga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2025-05-05T12:49:00Z</dcterms:created>
  <dcterms:modified xsi:type="dcterms:W3CDTF">2025-05-05T12:52:00Z</dcterms:modified>
</cp:coreProperties>
</file>