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C27E7" w:rsidRPr="006379C8" w:rsidTr="00AB7537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7" w:rsidRDefault="00DC27E7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DC27E7" w:rsidRPr="00531C11" w:rsidRDefault="00DC27E7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DC27E7" w:rsidRPr="00531C11" w:rsidTr="00AB7537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7E7" w:rsidRDefault="00DC27E7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12027B83" wp14:editId="04491CB9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03DF874E" wp14:editId="3156614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7E7" w:rsidRPr="00531C11" w:rsidRDefault="00DC27E7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7E7" w:rsidRPr="00531C11" w:rsidRDefault="00DC27E7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DC27E7" w:rsidRPr="00531C11" w:rsidRDefault="00DC27E7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DC27E7" w:rsidRPr="00531C11" w:rsidRDefault="00DC27E7" w:rsidP="00AB7537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DC27E7" w:rsidRPr="00531C11" w:rsidRDefault="00DC27E7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DC27E7" w:rsidRPr="00531C11" w:rsidRDefault="00DC27E7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DC27E7" w:rsidRPr="00531C11" w:rsidRDefault="00DC27E7" w:rsidP="00AB7537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24</w:t>
                  </w:r>
                </w:p>
                <w:p w:rsidR="00DC27E7" w:rsidRPr="008C17D0" w:rsidRDefault="00DC27E7" w:rsidP="00DC27E7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b/>
                      <w:bCs/>
                      <w:color w:val="ED7D31" w:themeColor="accent2"/>
                      <w:kern w:val="36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Административная ответственность за нарушения в области обработки персональных данных</w:t>
                  </w:r>
                </w:p>
              </w:tc>
            </w:tr>
          </w:tbl>
          <w:p w:rsidR="00DC27E7" w:rsidRPr="00830BBF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DC27E7" w:rsidRPr="00B54EC3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411024052/entry/0" w:history="1">
              <w:r>
                <w:rPr>
                  <w:rStyle w:val="a4"/>
                  <w:color w:val="3272C0"/>
                  <w:sz w:val="23"/>
                  <w:szCs w:val="23"/>
                </w:rPr>
                <w:t>Федеральный закон от 30 ноября 2024 г. N 420-ФЗ</w:t>
              </w:r>
            </w:hyperlink>
            <w:r w:rsidR="008468A6">
              <w:rPr>
                <w:color w:val="22272F"/>
                <w:sz w:val="23"/>
                <w:szCs w:val="23"/>
              </w:rPr>
              <w:t xml:space="preserve">        </w:t>
            </w:r>
            <w:bookmarkStart w:id="0" w:name="_GoBack"/>
            <w:bookmarkEnd w:id="0"/>
            <w:r>
              <w:rPr>
                <w:color w:val="22272F"/>
                <w:sz w:val="23"/>
                <w:szCs w:val="23"/>
              </w:rPr>
              <w:t>30 мая вступят в силу принятые осенью прошлого года </w:t>
            </w:r>
            <w:hyperlink r:id="rId8" w:anchor="/document/411024052/entry/0" w:history="1">
              <w:r>
                <w:rPr>
                  <w:rStyle w:val="a4"/>
                  <w:color w:val="3272C0"/>
                  <w:sz w:val="23"/>
                  <w:szCs w:val="23"/>
                </w:rPr>
                <w:t>поправки</w:t>
              </w:r>
            </w:hyperlink>
            <w:r>
              <w:rPr>
                <w:color w:val="22272F"/>
                <w:sz w:val="23"/>
                <w:szCs w:val="23"/>
              </w:rPr>
              <w:t> в КоАП РФ, направленные на усиление административной ответственности за утечку персональных данных и нарушение других правил их обработки. Изменения коснутся, в частности, следующих вопросов.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Повышение размера штрафов и новые составы правонарушений.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Вырастет размер штрафов за обработку персональных данных в случаях, не предусмотренных законодательством, а также за обработку таких данных, несовместимую с целями их сбора (</w:t>
            </w:r>
            <w:proofErr w:type="spellStart"/>
            <w:r>
              <w:rPr>
                <w:color w:val="22272F"/>
                <w:sz w:val="23"/>
                <w:szCs w:val="23"/>
              </w:rPr>
              <w:fldChar w:fldCharType="begin"/>
            </w:r>
            <w:r>
              <w:rPr>
                <w:color w:val="22272F"/>
                <w:sz w:val="23"/>
                <w:szCs w:val="23"/>
              </w:rPr>
              <w:instrText xml:space="preserve"> HYPERLINK "https://internet.garant.ru/" \l "/document/12125267/entry/131110" </w:instrText>
            </w:r>
            <w:r>
              <w:rPr>
                <w:color w:val="22272F"/>
                <w:sz w:val="23"/>
                <w:szCs w:val="23"/>
              </w:rPr>
              <w:fldChar w:fldCharType="separate"/>
            </w:r>
            <w:r>
              <w:rPr>
                <w:rStyle w:val="a4"/>
                <w:color w:val="3272C0"/>
                <w:sz w:val="23"/>
                <w:szCs w:val="23"/>
              </w:rPr>
              <w:t>чч</w:t>
            </w:r>
            <w:proofErr w:type="spellEnd"/>
            <w:r>
              <w:rPr>
                <w:rStyle w:val="a4"/>
                <w:color w:val="3272C0"/>
                <w:sz w:val="23"/>
                <w:szCs w:val="23"/>
              </w:rPr>
              <w:t>. 1</w:t>
            </w:r>
            <w:r>
              <w:rPr>
                <w:color w:val="22272F"/>
                <w:sz w:val="23"/>
                <w:szCs w:val="23"/>
              </w:rPr>
              <w:fldChar w:fldCharType="end"/>
            </w:r>
            <w:r>
              <w:rPr>
                <w:color w:val="22272F"/>
                <w:sz w:val="23"/>
                <w:szCs w:val="23"/>
              </w:rPr>
              <w:t> и </w:t>
            </w:r>
            <w:hyperlink r:id="rId9" w:anchor="/document/12125267/entry/131111" w:history="1">
              <w:r>
                <w:rPr>
                  <w:rStyle w:val="a4"/>
                  <w:color w:val="3272C0"/>
                  <w:sz w:val="23"/>
                  <w:szCs w:val="23"/>
                </w:rPr>
                <w:t>1.1 ст. 13.11</w:t>
              </w:r>
            </w:hyperlink>
            <w:r>
              <w:rPr>
                <w:color w:val="22272F"/>
                <w:sz w:val="23"/>
                <w:szCs w:val="23"/>
              </w:rPr>
              <w:t> КоАП РФ). Так, для организаций размер штрафов по общему правилу будет составлять 150 000 - 300 000 руб. вместо нынешних 60 000 - 100 000 руб., а для ИП и должностных лиц 50 000 - 100 000 руб. (в настоящее время 10 000 - 20 000 руб.).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Ряд нарушений в сфере обработки персональных данных выделен в отдельные составы, предусматривающие более строгие санкции. Это, например, нарушение оператором обязанности по уведомлению </w:t>
            </w:r>
            <w:proofErr w:type="spellStart"/>
            <w:r>
              <w:rPr>
                <w:color w:val="22272F"/>
                <w:sz w:val="23"/>
                <w:szCs w:val="23"/>
              </w:rPr>
              <w:t>Роскомнадзора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о намерении осуществлять обработку персональных данных, а также об их утечке. Ответственность за эти деяния значительно ужесточится. В частности, за первое из названных правонарушений штраф увеличится до 100 000 - 300 000 руб. для организаций и ИП и до 30 000 - 50 000 руб. для должностных лиц (</w:t>
            </w:r>
            <w:hyperlink r:id="rId10" w:anchor="/document/12125267/entry/197" w:history="1">
              <w:r>
                <w:rPr>
                  <w:rStyle w:val="a4"/>
                  <w:color w:val="3272C0"/>
                  <w:sz w:val="23"/>
                  <w:szCs w:val="23"/>
                </w:rPr>
                <w:t>сейчас</w:t>
              </w:r>
            </w:hyperlink>
            <w:r>
              <w:rPr>
                <w:color w:val="22272F"/>
                <w:sz w:val="23"/>
                <w:szCs w:val="23"/>
              </w:rPr>
              <w:t> 3 000 - 5 000 руб. и 300 - 500 руб. соответственно).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Кроме того, предусмотрена административная ответственность за действия (бездействие) оператора, повлекшие утечку персональных данных как минимум тысячи субъектов, - их неправомерную передачу, предоставление, распространение или возникновение доступа к ним. Размер штрафа за данное нарушение будет зависеть от объема скомпрометированных данных и их характера (повышенная ответственность установлена за утечку </w:t>
            </w:r>
            <w:hyperlink r:id="rId11" w:anchor="/document/12148567/entry/1001" w:history="1">
              <w:r>
                <w:rPr>
                  <w:rStyle w:val="a4"/>
                  <w:color w:val="3272C0"/>
                  <w:sz w:val="23"/>
                  <w:szCs w:val="23"/>
                </w:rPr>
                <w:t>специальных</w:t>
              </w:r>
            </w:hyperlink>
            <w:r>
              <w:rPr>
                <w:color w:val="22272F"/>
                <w:sz w:val="23"/>
                <w:szCs w:val="23"/>
              </w:rPr>
              <w:t> категорий персональных данных и биометрических данных).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Отмена льготного штрафа.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Дела по </w:t>
            </w:r>
            <w:hyperlink r:id="rId12" w:anchor="/document/12125267/entry/1311" w:history="1">
              <w:r>
                <w:rPr>
                  <w:rStyle w:val="a4"/>
                  <w:color w:val="3272C0"/>
                  <w:sz w:val="23"/>
                  <w:szCs w:val="23"/>
                </w:rPr>
                <w:t>ст. 13.11</w:t>
              </w:r>
            </w:hyperlink>
            <w:r>
              <w:rPr>
                <w:color w:val="22272F"/>
                <w:sz w:val="23"/>
                <w:szCs w:val="23"/>
              </w:rPr>
              <w:t> КоАП РФ ("Нарушение законодательства в области персональных данных") отнесены к числу дел, на которые не распространяется </w:t>
            </w:r>
            <w:hyperlink r:id="rId13" w:anchor="/document/12125267/entry/322133" w:history="1">
              <w:r>
                <w:rPr>
                  <w:rStyle w:val="a4"/>
                  <w:color w:val="3272C0"/>
                  <w:sz w:val="23"/>
                  <w:szCs w:val="23"/>
                </w:rPr>
                <w:t>правило</w:t>
              </w:r>
            </w:hyperlink>
            <w:r>
              <w:rPr>
                <w:color w:val="22272F"/>
                <w:sz w:val="23"/>
                <w:szCs w:val="23"/>
              </w:rPr>
              <w:t> о возможности уплаты административного штрафа в половинном размере в течение двадцати дней со дня его наложения.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Вместе с тем применительно к случаям повторной утечки персональных данных предусмотрена возможность назначения штрафа в пониженном размере с учетом ряда обстоятельств (в частности факта осуществления оператором в период, предшествовавший выявлению нарушения, расходов на мероприятия по обеспечению информационной безопасности в определенной доле от его совокупной выручки).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22272F"/>
                <w:sz w:val="23"/>
                <w:szCs w:val="23"/>
              </w:rPr>
              <w:t>Подведомственность дел.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Полномочия по рассмотрению дел об административных правонарушениях по </w:t>
            </w:r>
            <w:hyperlink r:id="rId14" w:anchor="/document/12125267/entry/1311" w:history="1">
              <w:r>
                <w:rPr>
                  <w:rStyle w:val="a4"/>
                  <w:color w:val="3272C0"/>
                  <w:sz w:val="23"/>
                  <w:szCs w:val="23"/>
                </w:rPr>
                <w:t>ст. 13.11</w:t>
              </w:r>
            </w:hyperlink>
            <w:r>
              <w:rPr>
                <w:color w:val="22272F"/>
                <w:sz w:val="23"/>
                <w:szCs w:val="23"/>
              </w:rPr>
              <w:t xml:space="preserve"> КоАП РФ, совершенных юридическими лицами (их должностными лицами и другими работниками), а также ИП, </w:t>
            </w:r>
            <w:r>
              <w:rPr>
                <w:color w:val="22272F"/>
                <w:sz w:val="23"/>
                <w:szCs w:val="23"/>
              </w:rPr>
              <w:lastRenderedPageBreak/>
              <w:t>отнесены к компетенции судей арбитражных судов. В настоящее время данная категория дел, независимо от их субъектного состава, </w:t>
            </w:r>
            <w:hyperlink r:id="rId15" w:anchor="/document/12125267/entry/23101" w:history="1">
              <w:r>
                <w:rPr>
                  <w:rStyle w:val="a4"/>
                  <w:color w:val="3272C0"/>
                  <w:sz w:val="23"/>
                  <w:szCs w:val="23"/>
                </w:rPr>
                <w:t>подведомственна</w:t>
              </w:r>
            </w:hyperlink>
            <w:r>
              <w:rPr>
                <w:color w:val="22272F"/>
                <w:sz w:val="23"/>
                <w:szCs w:val="23"/>
              </w:rPr>
              <w:t> мировым судьям.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Уточнена компетенция ряда федеральных органов исполнительной власти и Банка России в части полномочий по возбуждению и рассмотрению дел о нарушениях в области обработки персональных данных.</w:t>
            </w:r>
          </w:p>
          <w:p w:rsidR="00DC27E7" w:rsidRDefault="00DC27E7" w:rsidP="00DC27E7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Предусмотрен также ряд других изменений - в частности применительно к ответственности за нарушения в области обработки и использования биометрических персональных данных (в числе прочего установлены штрафы за отказ в заключении и исполнении договора с потребителем, а также в предоставлении государственной (муниципальной) услуги в связи с отказом лица от прохождения идентификации или аутентификации с использованием биометрических персональных данных).</w:t>
            </w:r>
          </w:p>
          <w:p w:rsidR="00DC27E7" w:rsidRPr="00B54EC3" w:rsidRDefault="00DC27E7" w:rsidP="00AB7537">
            <w:pPr>
              <w:pStyle w:val="s1"/>
              <w:shd w:val="clear" w:color="auto" w:fill="FFFFFF"/>
              <w:jc w:val="both"/>
            </w:pPr>
          </w:p>
        </w:tc>
      </w:tr>
      <w:tr w:rsidR="00DC27E7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E7" w:rsidRDefault="00DC27E7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27E7" w:rsidRPr="00D52B05" w:rsidRDefault="00DC27E7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C27E7" w:rsidRPr="00D52B05" w:rsidRDefault="00DC27E7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C27E7" w:rsidRPr="00D52B05" w:rsidRDefault="00DC27E7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2025</w:t>
            </w:r>
          </w:p>
          <w:p w:rsidR="00DC27E7" w:rsidRDefault="00DC27E7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C27E7" w:rsidRDefault="00DC27E7" w:rsidP="00DC27E7"/>
    <w:p w:rsidR="001339BF" w:rsidRDefault="008468A6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7"/>
    <w:rsid w:val="001545F9"/>
    <w:rsid w:val="008468A6"/>
    <w:rsid w:val="00D429DE"/>
    <w:rsid w:val="00D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30F7"/>
  <w15:chartTrackingRefBased/>
  <w15:docId w15:val="{E6BEC5F3-AD64-40AD-8709-894CCBF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C2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DC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27E7"/>
    <w:rPr>
      <w:color w:val="0000FF"/>
      <w:u w:val="single"/>
    </w:rPr>
  </w:style>
  <w:style w:type="paragraph" w:customStyle="1" w:styleId="s1">
    <w:name w:val="s_1"/>
    <w:basedOn w:val="a"/>
    <w:rsid w:val="00DC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DC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seur.ru/kalug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2025-05-28T12:58:00Z</dcterms:created>
  <dcterms:modified xsi:type="dcterms:W3CDTF">2025-05-28T13:28:00Z</dcterms:modified>
</cp:coreProperties>
</file>